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69" w:rsidRDefault="00330B69" w:rsidP="00330B69">
      <w:pPr>
        <w:pStyle w:val="Heading1"/>
      </w:pPr>
      <w:r>
        <w:t xml:space="preserve">Résistance des matériaux </w:t>
      </w:r>
      <w:r>
        <w:br/>
        <w:t>(60 périodes)</w:t>
      </w:r>
    </w:p>
    <w:p w:rsidR="00330B69" w:rsidRDefault="00330B69" w:rsidP="00330B69">
      <w:pPr>
        <w:pStyle w:val="Heading2"/>
        <w:rPr>
          <w:lang w:eastAsia="fr-FR"/>
        </w:rPr>
      </w:pPr>
      <w:r>
        <w:rPr>
          <w:lang w:eastAsia="fr-FR"/>
        </w:rPr>
        <w:t>Objectifs Généraux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cours, l’étudiant devrait être capable de: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sollicitations internes dans les arcs isostatiques et hyperstatiques sous l’effet d’un changement quelconque.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éléments de réduction et tracer leurs diagrammes dans des portiques simples ou étagés, plans ou tridimensionnels à nœuds fixes ou déplaçables, soumis à des changements quelconques.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sollicitations dans les différents éléments d’un système réticulé.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charges critiques d’instabilité et déterminer le mode de flambement d’une structure.</w:t>
      </w:r>
    </w:p>
    <w:p w:rsidR="00330B69" w:rsidRDefault="00330B69" w:rsidP="00330B69">
      <w:pPr>
        <w:pStyle w:val="Title"/>
        <w:rPr>
          <w:b w:val="0"/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1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Arcs</w:t>
      </w:r>
    </w:p>
    <w:p w:rsidR="00330B69" w:rsidRDefault="00330B69" w:rsidP="00330B69">
      <w:pPr>
        <w:pStyle w:val="n"/>
        <w:rPr>
          <w:b w:val="0"/>
          <w:snapToGrid w:val="0"/>
          <w:lang w:eastAsia="en-US"/>
        </w:rPr>
      </w:pPr>
      <w:r>
        <w:rPr>
          <w:snapToGrid w:val="0"/>
          <w:lang w:eastAsia="en-US"/>
        </w:rPr>
        <w:t>(10 périodes)</w:t>
      </w:r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différents types d’arcs.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réactions des appuis des différents types d’arcs.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sollicitations dans un arc soumis à un changement quelconque dans son plan.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déformations d’un arc à trois articulations et d’un arc articulé aux naissances.</w:t>
      </w:r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 Définitions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 Arcs à trois articulations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1.2.1 Action des charges verticales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1.2.1.1 Evaluation des efforts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1.2.1.2 Arcs funiculaires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1.2.2. Action des forces horizontales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1.2.2.1 Réactions d’appui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1.2.2.2 Evaluation des efforts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 Arcs articulés aux naissances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1.3.1 Action des charges verticales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1.3.1.1 Expression générale des efforts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1.3.1.2 Arcs funiculaires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1.3.2 Action des forces horizontales Réactions d’appui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1.3.2.2 Evaluation des efforts</w:t>
      </w:r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Enumérer les différents types d’arc en fonction de la nature de leurs appuis.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réactions des appuis pour les différents types d’arcs.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>–</w:t>
      </w:r>
      <w:r>
        <w:rPr>
          <w:rFonts w:ascii="Arial" w:hAnsi="Arial"/>
          <w:snapToGrid w:val="0"/>
          <w:sz w:val="22"/>
          <w:lang w:val="fr-FR"/>
        </w:rPr>
        <w:tab/>
        <w:t>Calculer les éléments de réduction dans les sections d’un arc soumis à des charges coplanaires.</w:t>
      </w:r>
    </w:p>
    <w:p w:rsidR="0024311C" w:rsidRDefault="00330B69" w:rsidP="0024311C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la difformité d’un arc à trois articulations et d’un arc à deux articulations.</w:t>
      </w:r>
    </w:p>
    <w:p w:rsidR="0024311C" w:rsidRDefault="0024311C" w:rsidP="0024311C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2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Calcul des ossatures</w:t>
      </w:r>
    </w:p>
    <w:p w:rsidR="00330B69" w:rsidRDefault="0024311C" w:rsidP="0024311C">
      <w:pPr>
        <w:pStyle w:val="n"/>
        <w:rPr>
          <w:b w:val="0"/>
          <w:snapToGrid w:val="0"/>
          <w:lang w:eastAsia="en-US"/>
        </w:rPr>
      </w:pPr>
      <w:r>
        <w:rPr>
          <w:snapToGrid w:val="0"/>
          <w:lang w:eastAsia="en-US"/>
        </w:rPr>
        <w:t xml:space="preserve">(20 </w:t>
      </w:r>
      <w:proofErr w:type="gramStart"/>
      <w:r>
        <w:rPr>
          <w:snapToGrid w:val="0"/>
          <w:lang w:eastAsia="en-US"/>
        </w:rPr>
        <w:t xml:space="preserve">périodes </w:t>
      </w:r>
      <w:r w:rsidR="00330B69">
        <w:rPr>
          <w:snapToGrid w:val="0"/>
          <w:lang w:eastAsia="en-US"/>
        </w:rPr>
        <w:t>)</w:t>
      </w:r>
      <w:proofErr w:type="gramEnd"/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330B69" w:rsidRDefault="00330B69" w:rsidP="00330B69">
      <w:pPr>
        <w:ind w:firstLine="720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moments autour d’un nœud d’une ossature dans le cas où ces nœuds seraient déplaçables ou non.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l’influence du couple transmis par un nœud sur la déformation de la travée.</w:t>
      </w:r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 Généralités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2.1.1 Convention de signe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2.1.2 Facteurs de rigidité et de transmission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2.1.3 Cas particulier de la poutre articulée à l’une de ses extrémités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 Méthode de Hardi Cross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2.3 Méthode des forces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2.4 Méthode des déplacements</w:t>
      </w:r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par la méthode de Hardi Cross ou par la méthode des forces ou par la méthode des déplacements les moments autour des nœuds d’une ossature.</w:t>
      </w:r>
    </w:p>
    <w:p w:rsidR="00330B69" w:rsidRDefault="00330B69" w:rsidP="00330B69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3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Systèmes réticulés</w:t>
      </w:r>
    </w:p>
    <w:p w:rsidR="00330B69" w:rsidRDefault="00330B69" w:rsidP="00330B69">
      <w:pPr>
        <w:pStyle w:val="n"/>
        <w:rPr>
          <w:b w:val="0"/>
          <w:snapToGrid w:val="0"/>
          <w:lang w:eastAsia="en-US"/>
        </w:rPr>
      </w:pPr>
      <w:r>
        <w:rPr>
          <w:snapToGrid w:val="0"/>
          <w:lang w:eastAsia="en-US"/>
        </w:rPr>
        <w:t>(20 périodes)</w:t>
      </w:r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Evaluer les efforts dans les barres d’une structure réticulée extérieurement isostatique.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Evaluer les déformations d’un système réticulé.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réactions des appuis dans le cas d’une poutre à treillis extérieurement hyperstatiques.</w:t>
      </w:r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 Généralités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 Evaluation des efforts dans les barres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3.2.1Méthode des nœuds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3.2.1.1 Equation d’équilibre des nœuds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3.2.1.2 Solution graphique. Epure de Crémone</w:t>
      </w:r>
    </w:p>
    <w:p w:rsidR="00330B69" w:rsidRDefault="00330B69" w:rsidP="00330B69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3.2.2 Méthode des sections</w:t>
      </w:r>
    </w:p>
    <w:p w:rsidR="00330B69" w:rsidRDefault="00330B69" w:rsidP="00330B69">
      <w:pPr>
        <w:ind w:left="993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3.2.2.1 Equation d’équilibre des sections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3.3 Poutres à treillis</w:t>
      </w:r>
    </w:p>
    <w:p w:rsidR="00330B69" w:rsidRDefault="00330B69" w:rsidP="00330B69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3.4 Poutres à barres surabondantes</w:t>
      </w:r>
    </w:p>
    <w:p w:rsidR="00330B69" w:rsidRDefault="00330B69" w:rsidP="00330B69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lastRenderedPageBreak/>
        <w:t>Evaluation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par la méthode des nœuds ou la méthode des sections les sollicitations dans les barres d’un système réticulé.</w:t>
      </w:r>
    </w:p>
    <w:p w:rsidR="00330B69" w:rsidRDefault="00330B69" w:rsidP="00330B69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correctement les déformations d’un système réticulé.</w:t>
      </w:r>
    </w:p>
    <w:p w:rsidR="00330B69" w:rsidRDefault="00330B69" w:rsidP="0024311C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par différentes méthodes les réactions des appuis d’un système extérieurement hyperstatique.</w:t>
      </w:r>
    </w:p>
    <w:p w:rsidR="000E2D54" w:rsidRDefault="000E2D54" w:rsidP="0024311C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</w:p>
    <w:p w:rsidR="000E2D54" w:rsidRDefault="000E2D54" w:rsidP="000E2D54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4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 xml:space="preserve">Instabilité élastique - Flambement </w:t>
      </w:r>
    </w:p>
    <w:p w:rsidR="000E2D54" w:rsidRDefault="000E2D54" w:rsidP="000E2D54">
      <w:pPr>
        <w:pStyle w:val="n"/>
        <w:rPr>
          <w:b w:val="0"/>
          <w:snapToGrid w:val="0"/>
          <w:lang w:eastAsia="en-US"/>
        </w:rPr>
      </w:pPr>
      <w:r>
        <w:rPr>
          <w:snapToGrid w:val="0"/>
          <w:lang w:eastAsia="en-US"/>
        </w:rPr>
        <w:t>(10 périodes)</w:t>
      </w:r>
    </w:p>
    <w:p w:rsidR="000E2D54" w:rsidRDefault="000E2D54" w:rsidP="000E2D54">
      <w:pPr>
        <w:pStyle w:val="Heading3"/>
        <w:rPr>
          <w:b w:val="0"/>
          <w:snapToGrid w:val="0"/>
          <w:sz w:val="22"/>
          <w:lang w:eastAsia="en-US"/>
        </w:rPr>
      </w:pPr>
      <w:r>
        <w:rPr>
          <w:snapToGrid w:val="0"/>
          <w:lang w:eastAsia="en-US"/>
        </w:rPr>
        <w:t>Objectifs</w:t>
      </w:r>
    </w:p>
    <w:p w:rsidR="000E2D54" w:rsidRDefault="000E2D54" w:rsidP="000E2D54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Définir le flambement.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Evaluer la charge critique de flambement.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 niveau de sécurité vis-à-vis du flambement.</w:t>
      </w:r>
    </w:p>
    <w:p w:rsidR="000E2D54" w:rsidRDefault="000E2D54" w:rsidP="000E2D54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0E2D54" w:rsidRDefault="000E2D54" w:rsidP="000E2D54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4.1 Définitions</w:t>
      </w:r>
    </w:p>
    <w:p w:rsidR="000E2D54" w:rsidRDefault="000E2D54" w:rsidP="000E2D54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4.2 Evaluation de la force critique</w:t>
      </w:r>
    </w:p>
    <w:p w:rsidR="000E2D54" w:rsidRDefault="000E2D54" w:rsidP="000E2D54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4.2.1Poutre articulée à ses deux extrémités</w:t>
      </w:r>
    </w:p>
    <w:p w:rsidR="000E2D54" w:rsidRDefault="000E2D54" w:rsidP="000E2D54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4.2.2 Poutre encastrée à ses deux extrémités</w:t>
      </w:r>
    </w:p>
    <w:p w:rsidR="000E2D54" w:rsidRDefault="000E2D54" w:rsidP="000E2D54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4.2.3 Poutre encastrée à une extrémité et articulée à l’autre</w:t>
      </w:r>
    </w:p>
    <w:p w:rsidR="000E2D54" w:rsidRDefault="000E2D54" w:rsidP="000E2D54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4.2.4 Poutre encastrée à une extrémité et libre à l’autre</w:t>
      </w:r>
    </w:p>
    <w:p w:rsidR="000E2D54" w:rsidRDefault="000E2D54" w:rsidP="000E2D54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4.3 Longueur libre de flambement</w:t>
      </w:r>
    </w:p>
    <w:p w:rsidR="000E2D54" w:rsidRDefault="000E2D54" w:rsidP="000E2D54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4.4 Evaluation de la force critique. Principe de la méthode énergétique</w:t>
      </w:r>
    </w:p>
    <w:p w:rsidR="000E2D54" w:rsidRDefault="000E2D54" w:rsidP="000E2D54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4.4.1 Expression du potentiel W</w:t>
      </w:r>
    </w:p>
    <w:p w:rsidR="000E2D54" w:rsidRDefault="000E2D54" w:rsidP="000E2D54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4.4.2 Expression du travail </w:t>
      </w:r>
      <w:proofErr w:type="spellStart"/>
      <w:r>
        <w:rPr>
          <w:rFonts w:ascii="Arial" w:hAnsi="Arial"/>
          <w:snapToGrid w:val="0"/>
          <w:sz w:val="22"/>
          <w:lang w:val="fr-FR"/>
        </w:rPr>
        <w:t>eee</w:t>
      </w:r>
      <w:proofErr w:type="spellEnd"/>
    </w:p>
    <w:p w:rsidR="000E2D54" w:rsidRDefault="000E2D54" w:rsidP="000E2D54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4.4.3 Expression de la force critique</w:t>
      </w:r>
    </w:p>
    <w:p w:rsidR="000E2D54" w:rsidRDefault="000E2D54" w:rsidP="000E2D54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4.5 Sécurité vis-à-vis du flambement</w:t>
      </w:r>
    </w:p>
    <w:p w:rsidR="000E2D54" w:rsidRDefault="000E2D54" w:rsidP="000E2D54">
      <w:pPr>
        <w:ind w:left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4.5.1 Contrainte critique d’Euler</w:t>
      </w:r>
    </w:p>
    <w:p w:rsidR="000E2D54" w:rsidRDefault="000E2D54" w:rsidP="000E2D54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Enumérer les causes du flambement.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par la méthode énergétique ou la force du flambement.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contraintes critiques d’Euler et la contrainte critique de Rankine pour déterminer le niveau de sécurité.</w:t>
      </w:r>
    </w:p>
    <w:p w:rsidR="000E2D54" w:rsidRDefault="000E2D54" w:rsidP="000E2D54">
      <w:pPr>
        <w:pStyle w:val="Heading2"/>
        <w:rPr>
          <w:b w:val="0"/>
          <w:snapToGrid w:val="0"/>
        </w:rPr>
      </w:pPr>
      <w:r>
        <w:rPr>
          <w:snapToGrid w:val="0"/>
        </w:rPr>
        <w:t>Méthodologie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Eviter de tomber dans des cours de dictée.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Répondre à toutes les questions pour éliminer toute ambiguïté chez l’étudiant.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Enchaîner toujours les cours en faisant la liaison entre le cours à exposer et ce qui a été expliqué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Indiquer l’utilité de chaque formule ou paragraphe.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Diriger des séances d’application après chaque cours.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L’étudiant doit travailler seul et le professeur doit l’aider à une meilleure endurance au niveau des calculs.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>–</w:t>
      </w:r>
      <w:r>
        <w:rPr>
          <w:rFonts w:ascii="Arial" w:hAnsi="Arial"/>
          <w:snapToGrid w:val="0"/>
          <w:sz w:val="22"/>
          <w:lang w:val="fr-FR"/>
        </w:rPr>
        <w:tab/>
        <w:t>Formuler les cours en dominant des démarches et des méthodes de calcul à suivre pour faciliter la tâche de l’étudiant.</w:t>
      </w:r>
    </w:p>
    <w:p w:rsidR="000E2D54" w:rsidRDefault="000E2D54" w:rsidP="000E2D54">
      <w:pPr>
        <w:pStyle w:val="Heading2"/>
        <w:rPr>
          <w:snapToGrid w:val="0"/>
        </w:rPr>
      </w:pPr>
      <w:r>
        <w:rPr>
          <w:snapToGrid w:val="0"/>
        </w:rPr>
        <w:t>Moyens didactiques</w:t>
      </w:r>
    </w:p>
    <w:p w:rsidR="000E2D54" w:rsidRDefault="000E2D54" w:rsidP="000E2D54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Logiciels de traitement sur ordinateur.</w:t>
      </w:r>
    </w:p>
    <w:sectPr w:rsidR="000E2D54" w:rsidSect="00D97B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41C" w:rsidRDefault="004D241C" w:rsidP="0024311C">
      <w:r>
        <w:separator/>
      </w:r>
    </w:p>
  </w:endnote>
  <w:endnote w:type="continuationSeparator" w:id="0">
    <w:p w:rsidR="004D241C" w:rsidRDefault="004D241C" w:rsidP="0024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55A" w:rsidRDefault="006C55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55A" w:rsidRDefault="006C555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55A" w:rsidRDefault="006C55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41C" w:rsidRDefault="004D241C" w:rsidP="0024311C">
      <w:r>
        <w:separator/>
      </w:r>
    </w:p>
  </w:footnote>
  <w:footnote w:type="continuationSeparator" w:id="0">
    <w:p w:rsidR="004D241C" w:rsidRDefault="004D241C" w:rsidP="00243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55A" w:rsidRDefault="006C55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55A" w:rsidRDefault="006C555A" w:rsidP="006C555A">
    <w:pPr>
      <w:pStyle w:val="Heading8"/>
      <w:jc w:val="center"/>
    </w:pPr>
  </w:p>
  <w:p w:rsidR="0024311C" w:rsidRPr="0024311C" w:rsidRDefault="0024311C" w:rsidP="006C555A">
    <w:pPr>
      <w:pStyle w:val="Heading8"/>
      <w:ind w:left="7200" w:firstLine="720"/>
      <w:jc w:val="center"/>
      <w:rPr>
        <w:lang w:val="fr-FR"/>
      </w:rPr>
    </w:pPr>
    <w:r w:rsidRPr="0024311C">
      <w:rPr>
        <w:lang w:val="fr-FR"/>
      </w:rPr>
      <w:t>TS 2 - Bâtiment</w:t>
    </w:r>
  </w:p>
  <w:p w:rsidR="0024311C" w:rsidRDefault="0024311C" w:rsidP="0024311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Résistance des matériaux</w:t>
    </w:r>
  </w:p>
  <w:p w:rsidR="0024311C" w:rsidRPr="006C555A" w:rsidRDefault="0024311C" w:rsidP="0024311C">
    <w:pPr>
      <w:pStyle w:val="Header"/>
      <w:rPr>
        <w:rFonts w:ascii="Arial Rounded MT Bold" w:hAnsi="Arial Rounded MT Bold" w:cs="Arial Rounded MT Bold"/>
        <w:sz w:val="18"/>
        <w:szCs w:val="21"/>
        <w:lang w:val="fr-FR"/>
      </w:rPr>
    </w:pPr>
  </w:p>
  <w:p w:rsidR="0024311C" w:rsidRPr="006C555A" w:rsidRDefault="0024311C">
    <w:pPr>
      <w:pStyle w:val="Header"/>
      <w:rPr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55A" w:rsidRDefault="006C555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69"/>
    <w:rsid w:val="000E2D54"/>
    <w:rsid w:val="0024311C"/>
    <w:rsid w:val="002C417A"/>
    <w:rsid w:val="00330B69"/>
    <w:rsid w:val="003C5CB0"/>
    <w:rsid w:val="004D241C"/>
    <w:rsid w:val="005C1FF9"/>
    <w:rsid w:val="0064414D"/>
    <w:rsid w:val="006C555A"/>
    <w:rsid w:val="00C40954"/>
    <w:rsid w:val="00D273F1"/>
    <w:rsid w:val="00D9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B69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330B69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330B69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330B69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1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0B69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330B69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330B69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paragraph" w:styleId="Title">
    <w:name w:val="Title"/>
    <w:basedOn w:val="Normal"/>
    <w:link w:val="TitleChar"/>
    <w:qFormat/>
    <w:rsid w:val="00330B6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B69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customStyle="1" w:styleId="n">
    <w:name w:val="n"/>
    <w:basedOn w:val="Heading3"/>
    <w:rsid w:val="00330B69"/>
    <w:pPr>
      <w:spacing w:before="0"/>
      <w:jc w:val="right"/>
    </w:pPr>
    <w:rPr>
      <w:rFonts w:ascii="Arial Rounded MT Bold" w:hAnsi="Arial Rounded MT Bold"/>
      <w:szCs w:val="28"/>
    </w:rPr>
  </w:style>
  <w:style w:type="paragraph" w:styleId="Header">
    <w:name w:val="header"/>
    <w:basedOn w:val="Normal"/>
    <w:link w:val="HeaderChar"/>
    <w:unhideWhenUsed/>
    <w:rsid w:val="002431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311C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431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311C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1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778</Words>
  <Characters>4435</Characters>
  <Application>Microsoft Office Word</Application>
  <DocSecurity>0</DocSecurity>
  <Lines>36</Lines>
  <Paragraphs>10</Paragraphs>
  <ScaleCrop>false</ScaleCrop>
  <Company>Hewlett-Packard</Company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4</cp:revision>
  <dcterms:created xsi:type="dcterms:W3CDTF">2014-09-17T19:26:00Z</dcterms:created>
  <dcterms:modified xsi:type="dcterms:W3CDTF">2014-09-18T03:43:00Z</dcterms:modified>
</cp:coreProperties>
</file>